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2A6FD6" w14:textId="4397DCC3" w:rsidR="00F54D57" w:rsidRPr="001213E0" w:rsidRDefault="00321E92" w:rsidP="00BD7D12">
      <w:pPr>
        <w:tabs>
          <w:tab w:val="left" w:pos="6900"/>
        </w:tabs>
        <w:rPr>
          <w:rFonts w:asciiTheme="minorHAnsi" w:hAnsiTheme="minorHAnsi" w:cstheme="minorHAnsi"/>
          <w:b/>
          <w:bCs/>
          <w:sz w:val="36"/>
          <w:szCs w:val="36"/>
          <w:lang w:val="en-CA"/>
        </w:rPr>
      </w:pPr>
      <w:r w:rsidRPr="001213E0">
        <w:rPr>
          <w:rFonts w:asciiTheme="minorHAnsi" w:hAnsiTheme="minorHAnsi" w:cstheme="minorHAnsi"/>
          <w:b/>
          <w:bCs/>
          <w:sz w:val="36"/>
          <w:szCs w:val="36"/>
          <w:lang w:val="en-CA"/>
        </w:rPr>
        <w:t xml:space="preserve">CEO Newsletter – </w:t>
      </w:r>
      <w:r w:rsidR="00ED0DAD">
        <w:rPr>
          <w:rFonts w:asciiTheme="minorHAnsi" w:hAnsiTheme="minorHAnsi" w:cstheme="minorHAnsi"/>
          <w:b/>
          <w:bCs/>
          <w:sz w:val="36"/>
          <w:szCs w:val="36"/>
          <w:lang w:val="en-CA"/>
        </w:rPr>
        <w:t>August</w:t>
      </w:r>
      <w:r w:rsidRPr="001213E0">
        <w:rPr>
          <w:rFonts w:asciiTheme="minorHAnsi" w:hAnsiTheme="minorHAnsi" w:cstheme="minorHAnsi"/>
          <w:b/>
          <w:bCs/>
          <w:sz w:val="36"/>
          <w:szCs w:val="36"/>
          <w:lang w:val="en-CA"/>
        </w:rPr>
        <w:t xml:space="preserve"> 202</w:t>
      </w:r>
      <w:r w:rsidR="00CA03AC">
        <w:rPr>
          <w:rFonts w:asciiTheme="minorHAnsi" w:hAnsiTheme="minorHAnsi" w:cstheme="minorHAnsi"/>
          <w:b/>
          <w:bCs/>
          <w:sz w:val="36"/>
          <w:szCs w:val="36"/>
          <w:lang w:val="en-CA"/>
        </w:rPr>
        <w:t>1</w:t>
      </w:r>
      <w:r w:rsidR="00BD7D12">
        <w:rPr>
          <w:rFonts w:asciiTheme="minorHAnsi" w:hAnsiTheme="minorHAnsi" w:cstheme="minorHAnsi"/>
          <w:b/>
          <w:bCs/>
          <w:sz w:val="36"/>
          <w:szCs w:val="36"/>
          <w:lang w:val="en-CA"/>
        </w:rPr>
        <w:tab/>
      </w:r>
    </w:p>
    <w:p w14:paraId="06113DE9" w14:textId="5A26CB2C" w:rsidR="00F54D57" w:rsidRDefault="00F54D57">
      <w:pPr>
        <w:rPr>
          <w:sz w:val="28"/>
          <w:szCs w:val="28"/>
        </w:rPr>
      </w:pPr>
    </w:p>
    <w:p w14:paraId="1D4D43B5" w14:textId="77777777" w:rsidR="00D10FB5" w:rsidRPr="006E1F71" w:rsidRDefault="00D10FB5">
      <w:pPr>
        <w:rPr>
          <w:sz w:val="28"/>
          <w:szCs w:val="28"/>
        </w:rPr>
      </w:pPr>
    </w:p>
    <w:p w14:paraId="6671580B" w14:textId="02A6D5E1" w:rsidR="00887E69" w:rsidRPr="00941003" w:rsidRDefault="00ED0DAD" w:rsidP="00321E92">
      <w:pPr>
        <w:pStyle w:val="ListParagraph"/>
        <w:numPr>
          <w:ilvl w:val="0"/>
          <w:numId w:val="3"/>
        </w:numPr>
        <w:jc w:val="both"/>
        <w:rPr>
          <w:rFonts w:ascii="Calibri" w:hAnsi="Calibri" w:cs="Calibri"/>
          <w:b/>
          <w:bCs/>
          <w:sz w:val="28"/>
          <w:szCs w:val="28"/>
          <w:u w:val="single"/>
        </w:rPr>
      </w:pPr>
      <w:r w:rsidRPr="00E3015A">
        <w:rPr>
          <w:rFonts w:ascii="Calibri" w:hAnsi="Calibri" w:cs="Calibri"/>
          <w:b/>
          <w:bCs/>
          <w:i/>
          <w:iCs/>
          <w:sz w:val="28"/>
          <w:szCs w:val="28"/>
          <w:u w:val="single"/>
        </w:rPr>
        <w:t>Interac</w:t>
      </w:r>
      <w:r>
        <w:rPr>
          <w:rFonts w:ascii="Calibri" w:hAnsi="Calibri" w:cs="Calibri"/>
          <w:b/>
          <w:bCs/>
          <w:sz w:val="28"/>
          <w:szCs w:val="28"/>
          <w:u w:val="single"/>
        </w:rPr>
        <w:t xml:space="preserve"> eTransfer® Enhanced User Features </w:t>
      </w:r>
    </w:p>
    <w:p w14:paraId="769B67BF" w14:textId="7F213624" w:rsidR="00887E69" w:rsidRDefault="00887E69" w:rsidP="001F2690">
      <w:pPr>
        <w:jc w:val="both"/>
        <w:rPr>
          <w:rFonts w:ascii="Calibri" w:hAnsi="Calibri" w:cs="Calibri"/>
          <w:b/>
          <w:bCs/>
          <w:sz w:val="28"/>
          <w:szCs w:val="28"/>
        </w:rPr>
      </w:pPr>
    </w:p>
    <w:p w14:paraId="3826F45F" w14:textId="77777777" w:rsidR="001F2690" w:rsidRDefault="001F2690" w:rsidP="001F2690">
      <w:pPr>
        <w:jc w:val="both"/>
        <w:rPr>
          <w:rFonts w:ascii="Calibri" w:hAnsi="Calibri" w:cs="Calibri"/>
          <w:b/>
          <w:bCs/>
          <w:sz w:val="28"/>
          <w:szCs w:val="28"/>
        </w:rPr>
      </w:pPr>
    </w:p>
    <w:p w14:paraId="5E1077B2" w14:textId="4457F980" w:rsidR="00ED0DAD" w:rsidRDefault="00EF0EF5" w:rsidP="00ED0DAD">
      <w:pPr>
        <w:jc w:val="both"/>
        <w:rPr>
          <w:rFonts w:ascii="Calibri" w:hAnsi="Calibri" w:cs="Calibri"/>
          <w:sz w:val="24"/>
          <w:szCs w:val="24"/>
        </w:rPr>
      </w:pPr>
      <w:r>
        <w:rPr>
          <w:rFonts w:ascii="Calibri" w:hAnsi="Calibri" w:cs="Calibri"/>
          <w:sz w:val="24"/>
          <w:szCs w:val="24"/>
        </w:rPr>
        <w:t xml:space="preserve">Talka </w:t>
      </w:r>
      <w:r w:rsidR="00ED0DAD">
        <w:rPr>
          <w:rFonts w:ascii="Calibri" w:hAnsi="Calibri" w:cs="Calibri"/>
          <w:sz w:val="24"/>
          <w:szCs w:val="24"/>
        </w:rPr>
        <w:t xml:space="preserve">Credit Union is pleased to announce the roll-out of two additional user enhancements known as “Request Money” and “Autodeposit”.  </w:t>
      </w:r>
      <w:r w:rsidR="00E3015A">
        <w:rPr>
          <w:rFonts w:ascii="Calibri" w:hAnsi="Calibri" w:cs="Calibri"/>
          <w:sz w:val="24"/>
          <w:szCs w:val="24"/>
        </w:rPr>
        <w:t xml:space="preserve">Using Request Money, </w:t>
      </w:r>
      <w:r w:rsidR="00ED0DAD">
        <w:rPr>
          <w:rFonts w:ascii="Calibri" w:hAnsi="Calibri" w:cs="Calibri"/>
          <w:sz w:val="24"/>
          <w:szCs w:val="24"/>
        </w:rPr>
        <w:t>individuals and small businesses will be able to email family and friends or customers</w:t>
      </w:r>
      <w:r w:rsidR="00E3015A">
        <w:rPr>
          <w:rFonts w:ascii="Calibri" w:hAnsi="Calibri" w:cs="Calibri"/>
          <w:sz w:val="24"/>
          <w:szCs w:val="24"/>
        </w:rPr>
        <w:t>,</w:t>
      </w:r>
      <w:r w:rsidR="00ED0DAD">
        <w:rPr>
          <w:rFonts w:ascii="Calibri" w:hAnsi="Calibri" w:cs="Calibri"/>
          <w:sz w:val="24"/>
          <w:szCs w:val="24"/>
        </w:rPr>
        <w:t xml:space="preserve"> </w:t>
      </w:r>
      <w:r w:rsidR="00E3015A">
        <w:rPr>
          <w:rFonts w:ascii="Calibri" w:hAnsi="Calibri" w:cs="Calibri"/>
          <w:sz w:val="24"/>
          <w:szCs w:val="24"/>
        </w:rPr>
        <w:t xml:space="preserve">requesting a payment instead of waiting from them to send it. The Requestor enters the amount, their deposit account and can add a personalized message, such as an invoice number if it’s a business. </w:t>
      </w:r>
    </w:p>
    <w:p w14:paraId="5209B618" w14:textId="55434C0D" w:rsidR="00403AD1" w:rsidRDefault="00403AD1" w:rsidP="00887E69">
      <w:pPr>
        <w:jc w:val="both"/>
        <w:rPr>
          <w:rFonts w:ascii="Calibri" w:hAnsi="Calibri" w:cs="Calibri"/>
          <w:sz w:val="24"/>
          <w:szCs w:val="24"/>
        </w:rPr>
      </w:pPr>
    </w:p>
    <w:p w14:paraId="410843FB" w14:textId="0F38A079" w:rsidR="00403AD1" w:rsidRDefault="00E3015A" w:rsidP="00A024CA">
      <w:pPr>
        <w:jc w:val="both"/>
        <w:rPr>
          <w:rFonts w:ascii="Calibri" w:hAnsi="Calibri" w:cs="Calibri"/>
          <w:sz w:val="24"/>
          <w:szCs w:val="24"/>
          <w:lang w:val="en-CA"/>
        </w:rPr>
      </w:pPr>
      <w:r>
        <w:rPr>
          <w:rFonts w:ascii="Calibri" w:hAnsi="Calibri" w:cs="Calibri"/>
          <w:sz w:val="24"/>
          <w:szCs w:val="24"/>
        </w:rPr>
        <w:t xml:space="preserve">Autodeposit takes the convenience </w:t>
      </w:r>
      <w:bookmarkStart w:id="0" w:name="_Hlk80265280"/>
      <w:r>
        <w:rPr>
          <w:rFonts w:ascii="Calibri" w:hAnsi="Calibri" w:cs="Calibri"/>
          <w:sz w:val="24"/>
          <w:szCs w:val="24"/>
        </w:rPr>
        <w:t xml:space="preserve">of </w:t>
      </w:r>
      <w:r>
        <w:rPr>
          <w:rFonts w:ascii="Calibri" w:hAnsi="Calibri" w:cs="Calibri"/>
          <w:i/>
          <w:iCs/>
          <w:sz w:val="24"/>
          <w:szCs w:val="24"/>
        </w:rPr>
        <w:t xml:space="preserve">Interac </w:t>
      </w:r>
      <w:r>
        <w:rPr>
          <w:rFonts w:ascii="Calibri" w:hAnsi="Calibri" w:cs="Calibri"/>
          <w:sz w:val="24"/>
          <w:szCs w:val="24"/>
        </w:rPr>
        <w:t xml:space="preserve">eTransfer® </w:t>
      </w:r>
      <w:bookmarkEnd w:id="0"/>
      <w:r>
        <w:rPr>
          <w:rFonts w:ascii="Calibri" w:hAnsi="Calibri" w:cs="Calibri"/>
          <w:sz w:val="24"/>
          <w:szCs w:val="24"/>
        </w:rPr>
        <w:t>one step further by eliminating the added step of requiring the recipient to approve the transfer.</w:t>
      </w:r>
      <w:r w:rsidR="00A024CA">
        <w:rPr>
          <w:rFonts w:ascii="Calibri" w:hAnsi="Calibri" w:cs="Calibri"/>
          <w:sz w:val="24"/>
          <w:szCs w:val="24"/>
        </w:rPr>
        <w:t xml:space="preserve"> </w:t>
      </w:r>
      <w:r w:rsidR="00A024CA" w:rsidRPr="00A024CA">
        <w:rPr>
          <w:rFonts w:ascii="Calibri" w:hAnsi="Calibri" w:cs="Calibri"/>
          <w:sz w:val="24"/>
          <w:szCs w:val="24"/>
          <w:lang w:val="en-CA"/>
        </w:rPr>
        <w:t xml:space="preserve">By linking </w:t>
      </w:r>
      <w:r w:rsidR="007D7CFB">
        <w:rPr>
          <w:rFonts w:ascii="Calibri" w:hAnsi="Calibri" w:cs="Calibri"/>
          <w:sz w:val="24"/>
          <w:szCs w:val="24"/>
          <w:lang w:val="en-CA"/>
        </w:rPr>
        <w:t>an</w:t>
      </w:r>
      <w:r w:rsidR="00A024CA" w:rsidRPr="00A024CA">
        <w:rPr>
          <w:rFonts w:ascii="Calibri" w:hAnsi="Calibri" w:cs="Calibri"/>
          <w:sz w:val="24"/>
          <w:szCs w:val="24"/>
          <w:lang w:val="en-CA"/>
        </w:rPr>
        <w:t xml:space="preserve"> email address to </w:t>
      </w:r>
      <w:r w:rsidR="007D7CFB">
        <w:rPr>
          <w:rFonts w:ascii="Calibri" w:hAnsi="Calibri" w:cs="Calibri"/>
          <w:sz w:val="24"/>
          <w:szCs w:val="24"/>
          <w:lang w:val="en-CA"/>
        </w:rPr>
        <w:t>a</w:t>
      </w:r>
      <w:r w:rsidR="00A024CA" w:rsidRPr="00A024CA">
        <w:rPr>
          <w:rFonts w:ascii="Calibri" w:hAnsi="Calibri" w:cs="Calibri"/>
          <w:sz w:val="24"/>
          <w:szCs w:val="24"/>
          <w:lang w:val="en-CA"/>
        </w:rPr>
        <w:t xml:space="preserve"> </w:t>
      </w:r>
      <w:r w:rsidR="001F2690">
        <w:rPr>
          <w:rFonts w:ascii="Calibri" w:hAnsi="Calibri" w:cs="Calibri"/>
          <w:sz w:val="24"/>
          <w:szCs w:val="24"/>
          <w:lang w:val="en-CA"/>
        </w:rPr>
        <w:t xml:space="preserve">deposit </w:t>
      </w:r>
      <w:r w:rsidR="00A024CA" w:rsidRPr="00A024CA">
        <w:rPr>
          <w:rFonts w:ascii="Calibri" w:hAnsi="Calibri" w:cs="Calibri"/>
          <w:sz w:val="24"/>
          <w:szCs w:val="24"/>
          <w:lang w:val="en-CA"/>
        </w:rPr>
        <w:t xml:space="preserve">account at </w:t>
      </w:r>
      <w:r w:rsidR="007D7CFB">
        <w:rPr>
          <w:rFonts w:ascii="Calibri" w:hAnsi="Calibri" w:cs="Calibri"/>
          <w:sz w:val="24"/>
          <w:szCs w:val="24"/>
          <w:lang w:val="en-CA"/>
        </w:rPr>
        <w:t>their</w:t>
      </w:r>
      <w:r w:rsidR="00A024CA" w:rsidRPr="00A024CA">
        <w:rPr>
          <w:rFonts w:ascii="Calibri" w:hAnsi="Calibri" w:cs="Calibri"/>
          <w:sz w:val="24"/>
          <w:szCs w:val="24"/>
          <w:lang w:val="en-CA"/>
        </w:rPr>
        <w:t xml:space="preserve"> financial</w:t>
      </w:r>
      <w:r w:rsidR="00A024CA">
        <w:rPr>
          <w:rFonts w:ascii="Calibri" w:hAnsi="Calibri" w:cs="Calibri"/>
          <w:sz w:val="24"/>
          <w:szCs w:val="24"/>
          <w:lang w:val="en-CA"/>
        </w:rPr>
        <w:t xml:space="preserve"> </w:t>
      </w:r>
      <w:r w:rsidR="00A024CA" w:rsidRPr="00A024CA">
        <w:rPr>
          <w:rFonts w:ascii="Calibri" w:hAnsi="Calibri" w:cs="Calibri"/>
          <w:sz w:val="24"/>
          <w:szCs w:val="24"/>
          <w:lang w:val="en-CA"/>
        </w:rPr>
        <w:t xml:space="preserve">institution, </w:t>
      </w:r>
      <w:r w:rsidR="00A024CA">
        <w:rPr>
          <w:rFonts w:ascii="Calibri" w:hAnsi="Calibri" w:cs="Calibri"/>
          <w:sz w:val="24"/>
          <w:szCs w:val="24"/>
          <w:lang w:val="en-CA"/>
        </w:rPr>
        <w:t>individuals or small businesses</w:t>
      </w:r>
      <w:r w:rsidR="00A024CA" w:rsidRPr="00A024CA">
        <w:rPr>
          <w:rFonts w:ascii="Calibri" w:hAnsi="Calibri" w:cs="Calibri"/>
          <w:sz w:val="24"/>
          <w:szCs w:val="24"/>
          <w:lang w:val="en-CA"/>
        </w:rPr>
        <w:t xml:space="preserve"> can </w:t>
      </w:r>
      <w:r w:rsidR="007D7CFB">
        <w:rPr>
          <w:rFonts w:ascii="Calibri" w:hAnsi="Calibri" w:cs="Calibri"/>
          <w:sz w:val="24"/>
          <w:szCs w:val="24"/>
          <w:lang w:val="en-CA"/>
        </w:rPr>
        <w:t xml:space="preserve">automatically </w:t>
      </w:r>
      <w:r w:rsidR="00A024CA" w:rsidRPr="00A024CA">
        <w:rPr>
          <w:rFonts w:ascii="Calibri" w:hAnsi="Calibri" w:cs="Calibri"/>
          <w:sz w:val="24"/>
          <w:szCs w:val="24"/>
          <w:lang w:val="en-CA"/>
        </w:rPr>
        <w:t xml:space="preserve">deposit transfers </w:t>
      </w:r>
      <w:r w:rsidR="007D7CFB">
        <w:rPr>
          <w:rFonts w:ascii="Calibri" w:hAnsi="Calibri" w:cs="Calibri"/>
          <w:sz w:val="24"/>
          <w:szCs w:val="24"/>
          <w:lang w:val="en-CA"/>
        </w:rPr>
        <w:t xml:space="preserve">sent to them </w:t>
      </w:r>
      <w:r w:rsidR="00A024CA" w:rsidRPr="00A024CA">
        <w:rPr>
          <w:rFonts w:ascii="Calibri" w:hAnsi="Calibri" w:cs="Calibri"/>
          <w:sz w:val="24"/>
          <w:szCs w:val="24"/>
          <w:lang w:val="en-CA"/>
        </w:rPr>
        <w:t>without needing</w:t>
      </w:r>
      <w:r w:rsidR="00A024CA">
        <w:rPr>
          <w:rFonts w:ascii="Calibri" w:hAnsi="Calibri" w:cs="Calibri"/>
          <w:sz w:val="24"/>
          <w:szCs w:val="24"/>
          <w:lang w:val="en-CA"/>
        </w:rPr>
        <w:t xml:space="preserve"> </w:t>
      </w:r>
      <w:r w:rsidR="00A024CA" w:rsidRPr="00A024CA">
        <w:rPr>
          <w:rFonts w:ascii="Calibri" w:hAnsi="Calibri" w:cs="Calibri"/>
          <w:sz w:val="24"/>
          <w:szCs w:val="24"/>
          <w:lang w:val="en-CA"/>
        </w:rPr>
        <w:t xml:space="preserve">to answer </w:t>
      </w:r>
      <w:r w:rsidR="007D7CFB">
        <w:rPr>
          <w:rFonts w:ascii="Calibri" w:hAnsi="Calibri" w:cs="Calibri"/>
          <w:sz w:val="24"/>
          <w:szCs w:val="24"/>
          <w:lang w:val="en-CA"/>
        </w:rPr>
        <w:t xml:space="preserve">a </w:t>
      </w:r>
      <w:r w:rsidR="00A024CA" w:rsidRPr="00A024CA">
        <w:rPr>
          <w:rFonts w:ascii="Calibri" w:hAnsi="Calibri" w:cs="Calibri"/>
          <w:sz w:val="24"/>
          <w:szCs w:val="24"/>
          <w:lang w:val="en-CA"/>
        </w:rPr>
        <w:t>security question or</w:t>
      </w:r>
      <w:r w:rsidR="00A024CA">
        <w:rPr>
          <w:rFonts w:ascii="Calibri" w:hAnsi="Calibri" w:cs="Calibri"/>
          <w:sz w:val="24"/>
          <w:szCs w:val="24"/>
          <w:lang w:val="en-CA"/>
        </w:rPr>
        <w:t xml:space="preserve"> </w:t>
      </w:r>
      <w:r w:rsidR="00A024CA" w:rsidRPr="00A024CA">
        <w:rPr>
          <w:rFonts w:ascii="Calibri" w:hAnsi="Calibri" w:cs="Calibri"/>
          <w:sz w:val="24"/>
          <w:szCs w:val="24"/>
          <w:lang w:val="en-CA"/>
        </w:rPr>
        <w:t>log</w:t>
      </w:r>
      <w:r w:rsidR="007D7CFB">
        <w:rPr>
          <w:rFonts w:ascii="Calibri" w:hAnsi="Calibri" w:cs="Calibri"/>
          <w:sz w:val="24"/>
          <w:szCs w:val="24"/>
          <w:lang w:val="en-CA"/>
        </w:rPr>
        <w:t>ging</w:t>
      </w:r>
      <w:r w:rsidR="00A024CA" w:rsidRPr="00A024CA">
        <w:rPr>
          <w:rFonts w:ascii="Calibri" w:hAnsi="Calibri" w:cs="Calibri"/>
          <w:sz w:val="24"/>
          <w:szCs w:val="24"/>
          <w:lang w:val="en-CA"/>
        </w:rPr>
        <w:t xml:space="preserve"> into online banking. When </w:t>
      </w:r>
      <w:r w:rsidR="00A024CA">
        <w:rPr>
          <w:rFonts w:ascii="Calibri" w:hAnsi="Calibri" w:cs="Calibri"/>
          <w:sz w:val="24"/>
          <w:szCs w:val="24"/>
          <w:lang w:val="en-CA"/>
        </w:rPr>
        <w:t>you</w:t>
      </w:r>
      <w:r w:rsidR="00A024CA" w:rsidRPr="00A024CA">
        <w:rPr>
          <w:rFonts w:ascii="Calibri" w:hAnsi="Calibri" w:cs="Calibri"/>
          <w:sz w:val="24"/>
          <w:szCs w:val="24"/>
          <w:lang w:val="en-CA"/>
        </w:rPr>
        <w:t xml:space="preserve"> receive an </w:t>
      </w:r>
      <w:r w:rsidR="00A024CA">
        <w:rPr>
          <w:rFonts w:ascii="Calibri" w:hAnsi="Calibri" w:cs="Calibri"/>
          <w:i/>
          <w:iCs/>
          <w:sz w:val="24"/>
          <w:szCs w:val="24"/>
        </w:rPr>
        <w:t xml:space="preserve">Interac </w:t>
      </w:r>
      <w:r w:rsidR="00A024CA">
        <w:rPr>
          <w:rFonts w:ascii="Calibri" w:hAnsi="Calibri" w:cs="Calibri"/>
          <w:sz w:val="24"/>
          <w:szCs w:val="24"/>
        </w:rPr>
        <w:t xml:space="preserve">eTransfer®, </w:t>
      </w:r>
      <w:r w:rsidR="00A024CA" w:rsidRPr="00A024CA">
        <w:rPr>
          <w:rFonts w:ascii="Calibri" w:hAnsi="Calibri" w:cs="Calibri"/>
          <w:sz w:val="24"/>
          <w:szCs w:val="24"/>
          <w:lang w:val="en-CA"/>
        </w:rPr>
        <w:t>it is automatically deposited into the bank account</w:t>
      </w:r>
      <w:r w:rsidR="00A024CA">
        <w:rPr>
          <w:rFonts w:ascii="Calibri" w:hAnsi="Calibri" w:cs="Calibri"/>
          <w:sz w:val="24"/>
          <w:szCs w:val="24"/>
          <w:lang w:val="en-CA"/>
        </w:rPr>
        <w:t xml:space="preserve"> </w:t>
      </w:r>
      <w:r w:rsidR="00A024CA" w:rsidRPr="00A024CA">
        <w:rPr>
          <w:rFonts w:ascii="Calibri" w:hAnsi="Calibri" w:cs="Calibri"/>
          <w:sz w:val="24"/>
          <w:szCs w:val="24"/>
          <w:lang w:val="en-CA"/>
        </w:rPr>
        <w:t xml:space="preserve">associated with the email address and the </w:t>
      </w:r>
      <w:r w:rsidR="00A024CA">
        <w:rPr>
          <w:rFonts w:ascii="Calibri" w:hAnsi="Calibri" w:cs="Calibri"/>
          <w:sz w:val="24"/>
          <w:szCs w:val="24"/>
          <w:lang w:val="en-CA"/>
        </w:rPr>
        <w:t>sender</w:t>
      </w:r>
      <w:r w:rsidR="00A024CA" w:rsidRPr="00A024CA">
        <w:rPr>
          <w:rFonts w:ascii="Calibri" w:hAnsi="Calibri" w:cs="Calibri"/>
          <w:sz w:val="24"/>
          <w:szCs w:val="24"/>
          <w:lang w:val="en-CA"/>
        </w:rPr>
        <w:t xml:space="preserve"> receives</w:t>
      </w:r>
      <w:r w:rsidR="00A024CA">
        <w:rPr>
          <w:rFonts w:ascii="Calibri" w:hAnsi="Calibri" w:cs="Calibri"/>
          <w:sz w:val="24"/>
          <w:szCs w:val="24"/>
          <w:lang w:val="en-CA"/>
        </w:rPr>
        <w:t xml:space="preserve"> </w:t>
      </w:r>
      <w:r w:rsidR="00A024CA" w:rsidRPr="00A024CA">
        <w:rPr>
          <w:rFonts w:ascii="Calibri" w:hAnsi="Calibri" w:cs="Calibri"/>
          <w:sz w:val="24"/>
          <w:szCs w:val="24"/>
          <w:lang w:val="en-CA"/>
        </w:rPr>
        <w:t>a deposit notification.</w:t>
      </w:r>
      <w:r w:rsidR="00A024CA">
        <w:rPr>
          <w:rFonts w:ascii="Calibri" w:hAnsi="Calibri" w:cs="Calibri"/>
          <w:sz w:val="24"/>
          <w:szCs w:val="24"/>
          <w:lang w:val="en-CA"/>
        </w:rPr>
        <w:t xml:space="preserve"> </w:t>
      </w:r>
      <w:r w:rsidR="00A024CA" w:rsidRPr="00A024CA">
        <w:rPr>
          <w:rFonts w:ascii="Calibri" w:hAnsi="Calibri" w:cs="Calibri"/>
          <w:sz w:val="24"/>
          <w:szCs w:val="24"/>
          <w:lang w:val="en-CA"/>
        </w:rPr>
        <w:t xml:space="preserve">It takes just seconds to set up and helps </w:t>
      </w:r>
      <w:r w:rsidR="007D7CFB">
        <w:rPr>
          <w:rFonts w:ascii="Calibri" w:hAnsi="Calibri" w:cs="Calibri"/>
          <w:sz w:val="24"/>
          <w:szCs w:val="24"/>
          <w:lang w:val="en-CA"/>
        </w:rPr>
        <w:t xml:space="preserve">members </w:t>
      </w:r>
      <w:r w:rsidR="00A024CA" w:rsidRPr="00A024CA">
        <w:rPr>
          <w:rFonts w:ascii="Calibri" w:hAnsi="Calibri" w:cs="Calibri"/>
          <w:sz w:val="24"/>
          <w:szCs w:val="24"/>
          <w:lang w:val="en-CA"/>
        </w:rPr>
        <w:t>and small business owners get back to doing</w:t>
      </w:r>
      <w:r w:rsidR="00A024CA">
        <w:rPr>
          <w:rFonts w:ascii="Calibri" w:hAnsi="Calibri" w:cs="Calibri"/>
          <w:sz w:val="24"/>
          <w:szCs w:val="24"/>
          <w:lang w:val="en-CA"/>
        </w:rPr>
        <w:t xml:space="preserve"> </w:t>
      </w:r>
      <w:r w:rsidR="00A024CA" w:rsidRPr="00A024CA">
        <w:rPr>
          <w:rFonts w:ascii="Calibri" w:hAnsi="Calibri" w:cs="Calibri"/>
          <w:sz w:val="24"/>
          <w:szCs w:val="24"/>
          <w:lang w:val="en-CA"/>
        </w:rPr>
        <w:t>what they love.</w:t>
      </w:r>
    </w:p>
    <w:p w14:paraId="4734DC8F" w14:textId="51FE2540" w:rsidR="00A024CA" w:rsidRDefault="00A024CA" w:rsidP="00A024CA">
      <w:pPr>
        <w:jc w:val="both"/>
        <w:rPr>
          <w:rFonts w:ascii="Calibri" w:hAnsi="Calibri" w:cs="Calibri"/>
          <w:sz w:val="24"/>
          <w:szCs w:val="24"/>
          <w:lang w:val="en-CA"/>
        </w:rPr>
      </w:pPr>
    </w:p>
    <w:p w14:paraId="729FFC41" w14:textId="4ED05EA7" w:rsidR="007D7CFB" w:rsidRDefault="007D7CFB" w:rsidP="007D7CFB">
      <w:pPr>
        <w:jc w:val="both"/>
        <w:rPr>
          <w:rFonts w:ascii="Calibri" w:hAnsi="Calibri" w:cs="Calibri"/>
          <w:sz w:val="24"/>
          <w:szCs w:val="24"/>
          <w:lang w:val="en-CA"/>
        </w:rPr>
      </w:pPr>
      <w:r w:rsidRPr="007D7CFB">
        <w:rPr>
          <w:rFonts w:ascii="Calibri" w:hAnsi="Calibri" w:cs="Calibri"/>
          <w:sz w:val="24"/>
          <w:szCs w:val="24"/>
          <w:lang w:val="en-CA"/>
        </w:rPr>
        <w:t>After logging into your online banking account with Talka and selecting Interac eTransfer®, the screen below will appear. Select Autodeposit to complete the one-time setup and link your email address with your Talka Credit Union deposit account. It's that simple and a more secure method of using eTransfers.</w:t>
      </w:r>
    </w:p>
    <w:p w14:paraId="2ACBFF3E" w14:textId="77777777" w:rsidR="007D7CFB" w:rsidRPr="007D7CFB" w:rsidRDefault="007D7CFB" w:rsidP="007D7CFB">
      <w:pPr>
        <w:jc w:val="both"/>
        <w:rPr>
          <w:rFonts w:ascii="Calibri" w:hAnsi="Calibri" w:cs="Calibri"/>
          <w:sz w:val="24"/>
          <w:szCs w:val="24"/>
          <w:lang w:val="en-CA"/>
        </w:rPr>
      </w:pPr>
    </w:p>
    <w:p w14:paraId="7E9D4D42" w14:textId="77777777" w:rsidR="007D7CFB" w:rsidRPr="007D7CFB" w:rsidRDefault="007D7CFB" w:rsidP="007D7CFB">
      <w:pPr>
        <w:jc w:val="both"/>
        <w:rPr>
          <w:rFonts w:ascii="Calibri" w:hAnsi="Calibri" w:cs="Calibri"/>
          <w:sz w:val="24"/>
          <w:szCs w:val="24"/>
          <w:lang w:val="en-CA"/>
        </w:rPr>
      </w:pPr>
      <w:r w:rsidRPr="007D7CFB">
        <w:rPr>
          <w:rFonts w:ascii="Calibri" w:hAnsi="Calibri" w:cs="Calibri"/>
          <w:sz w:val="24"/>
          <w:szCs w:val="24"/>
          <w:lang w:val="en-CA"/>
        </w:rPr>
        <w:t>Earlier this month, Interac eTransfer® single transaction "receive" limits were increased to $25,000 in preparation of the roll-out of Autodeposit, particularly for small businesses to use as a faster, more secure method in paying invoices after the supplier has linked the email address to a deposit account at their financial institution.</w:t>
      </w:r>
    </w:p>
    <w:p w14:paraId="56EF2467" w14:textId="6F0BA771" w:rsidR="00CE5A93" w:rsidRDefault="00CE5A93" w:rsidP="00887E69">
      <w:pPr>
        <w:jc w:val="both"/>
        <w:rPr>
          <w:rFonts w:ascii="Calibri" w:hAnsi="Calibri" w:cs="Calibri"/>
          <w:sz w:val="24"/>
          <w:szCs w:val="24"/>
        </w:rPr>
      </w:pPr>
    </w:p>
    <w:p w14:paraId="2D23838D" w14:textId="526A0633" w:rsidR="007D7CFB" w:rsidRDefault="00B00A53" w:rsidP="00887E69">
      <w:pPr>
        <w:jc w:val="both"/>
        <w:rPr>
          <w:rFonts w:ascii="Calibri" w:hAnsi="Calibri" w:cs="Calibri"/>
          <w:sz w:val="24"/>
          <w:szCs w:val="24"/>
        </w:rPr>
      </w:pPr>
      <w:r w:rsidRPr="00B00A53">
        <w:rPr>
          <w:rFonts w:ascii="Calibri" w:hAnsi="Calibri" w:cs="Calibri"/>
          <w:noProof/>
          <w:sz w:val="24"/>
          <w:szCs w:val="24"/>
        </w:rPr>
        <w:drawing>
          <wp:inline distT="0" distB="0" distL="0" distR="0" wp14:anchorId="29C9D402" wp14:editId="4EBBC2DA">
            <wp:extent cx="5943600" cy="2798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98445"/>
                    </a:xfrm>
                    <a:prstGeom prst="rect">
                      <a:avLst/>
                    </a:prstGeom>
                    <a:noFill/>
                    <a:ln>
                      <a:noFill/>
                    </a:ln>
                  </pic:spPr>
                </pic:pic>
              </a:graphicData>
            </a:graphic>
          </wp:inline>
        </w:drawing>
      </w:r>
    </w:p>
    <w:p w14:paraId="65D25209" w14:textId="142F0089" w:rsidR="007D7CFB" w:rsidRDefault="007D7CFB" w:rsidP="00887E69">
      <w:pPr>
        <w:jc w:val="both"/>
        <w:rPr>
          <w:rFonts w:ascii="Calibri" w:hAnsi="Calibri" w:cs="Calibri"/>
          <w:sz w:val="24"/>
          <w:szCs w:val="24"/>
        </w:rPr>
      </w:pPr>
    </w:p>
    <w:p w14:paraId="6A344B5A" w14:textId="77777777" w:rsidR="00B00A53" w:rsidRDefault="00B00A53" w:rsidP="00887E69">
      <w:pPr>
        <w:jc w:val="both"/>
        <w:rPr>
          <w:rFonts w:ascii="Calibri" w:hAnsi="Calibri" w:cs="Calibri"/>
          <w:sz w:val="24"/>
          <w:szCs w:val="24"/>
        </w:rPr>
      </w:pPr>
    </w:p>
    <w:p w14:paraId="343D3564" w14:textId="0D9FF73A" w:rsidR="000B6D7B" w:rsidRPr="00941003" w:rsidRDefault="00BF637F" w:rsidP="000B6D7B">
      <w:pPr>
        <w:pStyle w:val="ListParagraph"/>
        <w:numPr>
          <w:ilvl w:val="0"/>
          <w:numId w:val="3"/>
        </w:numPr>
        <w:jc w:val="both"/>
        <w:rPr>
          <w:rFonts w:ascii="Calibri" w:hAnsi="Calibri" w:cs="Calibri"/>
          <w:b/>
          <w:bCs/>
          <w:sz w:val="28"/>
          <w:szCs w:val="28"/>
          <w:u w:val="single"/>
        </w:rPr>
      </w:pPr>
      <w:r>
        <w:rPr>
          <w:rFonts w:ascii="Calibri" w:hAnsi="Calibri" w:cs="Calibri"/>
          <w:b/>
          <w:bCs/>
          <w:sz w:val="28"/>
          <w:szCs w:val="28"/>
          <w:u w:val="single"/>
        </w:rPr>
        <w:t>Hamilton Spectator Readers Choice Awards</w:t>
      </w:r>
    </w:p>
    <w:p w14:paraId="2B35FD9E" w14:textId="77777777" w:rsidR="000B6D7B" w:rsidRDefault="000B6D7B" w:rsidP="001F2690">
      <w:pPr>
        <w:jc w:val="center"/>
        <w:rPr>
          <w:rFonts w:ascii="Calibri" w:hAnsi="Calibri" w:cs="Calibri"/>
          <w:sz w:val="18"/>
          <w:szCs w:val="18"/>
        </w:rPr>
      </w:pPr>
    </w:p>
    <w:p w14:paraId="6EE8F45A" w14:textId="6F2BB50A" w:rsidR="00544192" w:rsidRPr="00544192" w:rsidRDefault="00544192" w:rsidP="00544192">
      <w:pPr>
        <w:rPr>
          <w:rFonts w:ascii="Calibri" w:hAnsi="Calibri" w:cs="Calibri"/>
          <w:sz w:val="24"/>
          <w:szCs w:val="24"/>
          <w:lang w:val="en-CA"/>
        </w:rPr>
      </w:pPr>
      <w:r w:rsidRPr="00544192">
        <w:rPr>
          <w:rFonts w:ascii="Calibri" w:hAnsi="Calibri" w:cs="Calibri"/>
          <w:sz w:val="24"/>
          <w:szCs w:val="24"/>
          <w:lang w:val="en-CA"/>
        </w:rPr>
        <w:t>Vote for Talka Credit Union in the 2021 Hamilton Spectator Reader</w:t>
      </w:r>
      <w:r w:rsidR="00B00A53">
        <w:rPr>
          <w:rFonts w:ascii="Calibri" w:hAnsi="Calibri" w:cs="Calibri"/>
          <w:sz w:val="24"/>
          <w:szCs w:val="24"/>
          <w:lang w:val="en-CA"/>
        </w:rPr>
        <w:t>’</w:t>
      </w:r>
      <w:r w:rsidRPr="00544192">
        <w:rPr>
          <w:rFonts w:ascii="Calibri" w:hAnsi="Calibri" w:cs="Calibri"/>
          <w:sz w:val="24"/>
          <w:szCs w:val="24"/>
          <w:lang w:val="en-CA"/>
        </w:rPr>
        <w:t>s Choice Awards!!</w:t>
      </w:r>
    </w:p>
    <w:p w14:paraId="5BDDF829" w14:textId="77777777" w:rsidR="001F2690" w:rsidRDefault="001F2690" w:rsidP="001F2690">
      <w:pPr>
        <w:rPr>
          <w:rFonts w:ascii="Calibri" w:hAnsi="Calibri" w:cs="Calibri"/>
          <w:sz w:val="24"/>
          <w:szCs w:val="24"/>
        </w:rPr>
      </w:pPr>
    </w:p>
    <w:p w14:paraId="2399F564" w14:textId="457FF76D" w:rsidR="001E2DA2" w:rsidRDefault="00BF637F" w:rsidP="000B6D7B">
      <w:pPr>
        <w:rPr>
          <w:rFonts w:ascii="Calibri" w:hAnsi="Calibri" w:cs="Calibri"/>
          <w:sz w:val="24"/>
          <w:szCs w:val="24"/>
        </w:rPr>
      </w:pPr>
      <w:r>
        <w:rPr>
          <w:rFonts w:ascii="Calibri" w:hAnsi="Calibri" w:cs="Calibri"/>
          <w:sz w:val="24"/>
          <w:szCs w:val="24"/>
        </w:rPr>
        <w:t>The Reader</w:t>
      </w:r>
      <w:r w:rsidR="00B00A53">
        <w:rPr>
          <w:rFonts w:ascii="Calibri" w:hAnsi="Calibri" w:cs="Calibri"/>
          <w:sz w:val="24"/>
          <w:szCs w:val="24"/>
        </w:rPr>
        <w:t>’</w:t>
      </w:r>
      <w:r>
        <w:rPr>
          <w:rFonts w:ascii="Calibri" w:hAnsi="Calibri" w:cs="Calibri"/>
          <w:sz w:val="24"/>
          <w:szCs w:val="24"/>
        </w:rPr>
        <w:t xml:space="preserve">s Choice Awards is an annual opportunity to show your appreciation to local businesses that you have come to enjoy in various industries or categories. The Board and Staff would sincerely appreciate it if our members would cast their vote for Talka Credit Union as the Best Credit Union in Hamilton. Please use the link below to </w:t>
      </w:r>
      <w:r w:rsidR="001E2DA2">
        <w:rPr>
          <w:rFonts w:ascii="Calibri" w:hAnsi="Calibri" w:cs="Calibri"/>
          <w:sz w:val="24"/>
          <w:szCs w:val="24"/>
        </w:rPr>
        <w:t>cast your vote. (PS No need to register if you select to log-in using Google or Facebook).</w:t>
      </w:r>
    </w:p>
    <w:p w14:paraId="7E85807D" w14:textId="77777777" w:rsidR="001E2DA2" w:rsidRPr="001E2DA2" w:rsidRDefault="001E2DA2" w:rsidP="000B6D7B">
      <w:pPr>
        <w:rPr>
          <w:rFonts w:asciiTheme="minorHAnsi" w:hAnsiTheme="minorHAnsi" w:cstheme="minorHAnsi"/>
          <w:sz w:val="22"/>
          <w:szCs w:val="22"/>
        </w:rPr>
      </w:pPr>
    </w:p>
    <w:p w14:paraId="1E537D30" w14:textId="77777777" w:rsidR="001E2DA2" w:rsidRPr="001E2DA2" w:rsidRDefault="00B00A53" w:rsidP="001E2DA2">
      <w:pPr>
        <w:rPr>
          <w:rFonts w:asciiTheme="minorHAnsi" w:hAnsiTheme="minorHAnsi" w:cstheme="minorHAnsi"/>
          <w:sz w:val="22"/>
          <w:szCs w:val="22"/>
          <w:lang w:eastAsia="en-CA"/>
        </w:rPr>
      </w:pPr>
      <w:hyperlink r:id="rId7" w:history="1">
        <w:r w:rsidR="001E2DA2" w:rsidRPr="001E2DA2">
          <w:rPr>
            <w:rStyle w:val="Hyperlink"/>
            <w:rFonts w:asciiTheme="minorHAnsi" w:hAnsiTheme="minorHAnsi" w:cstheme="minorHAnsi"/>
            <w:sz w:val="22"/>
            <w:szCs w:val="22"/>
          </w:rPr>
          <w:t>https://www.thespec.com/readerschoice/categories/professional-services/subcategories/credit-union</w:t>
        </w:r>
      </w:hyperlink>
    </w:p>
    <w:p w14:paraId="6EB16FEB" w14:textId="7ACD2D93" w:rsidR="000B6D7B" w:rsidRDefault="000B6D7B" w:rsidP="000B6D7B">
      <w:pPr>
        <w:rPr>
          <w:rFonts w:ascii="Calibri" w:hAnsi="Calibri" w:cs="Calibri"/>
          <w:sz w:val="24"/>
          <w:szCs w:val="24"/>
        </w:rPr>
      </w:pPr>
      <w:r>
        <w:rPr>
          <w:rFonts w:ascii="Calibri" w:hAnsi="Calibri" w:cs="Calibri"/>
          <w:sz w:val="24"/>
          <w:szCs w:val="24"/>
        </w:rPr>
        <w:t xml:space="preserve"> </w:t>
      </w:r>
    </w:p>
    <w:p w14:paraId="2C5A64CD" w14:textId="30390547" w:rsidR="00B00A53" w:rsidRDefault="00B00A53" w:rsidP="000B6D7B">
      <w:pPr>
        <w:rPr>
          <w:rFonts w:ascii="Calibri" w:hAnsi="Calibri" w:cs="Calibri"/>
          <w:sz w:val="24"/>
          <w:szCs w:val="24"/>
        </w:rPr>
      </w:pPr>
    </w:p>
    <w:p w14:paraId="168C4C03" w14:textId="1F4CD30D" w:rsidR="00B00A53" w:rsidRDefault="00B00A53" w:rsidP="000B6D7B">
      <w:pPr>
        <w:rPr>
          <w:rFonts w:ascii="Calibri" w:hAnsi="Calibri" w:cs="Calibri"/>
          <w:sz w:val="24"/>
          <w:szCs w:val="24"/>
        </w:rPr>
      </w:pPr>
    </w:p>
    <w:p w14:paraId="614969E5" w14:textId="58705DAB" w:rsidR="00B00A53" w:rsidRDefault="00B00A53" w:rsidP="000B6D7B">
      <w:pPr>
        <w:rPr>
          <w:rFonts w:ascii="Calibri" w:hAnsi="Calibri" w:cs="Calibri"/>
          <w:sz w:val="24"/>
          <w:szCs w:val="24"/>
        </w:rPr>
      </w:pPr>
    </w:p>
    <w:p w14:paraId="69C63D0A" w14:textId="77777777" w:rsidR="00B00A53" w:rsidRDefault="00B00A53" w:rsidP="000B6D7B">
      <w:pPr>
        <w:rPr>
          <w:rFonts w:ascii="Calibri" w:hAnsi="Calibri" w:cs="Calibri"/>
          <w:sz w:val="24"/>
          <w:szCs w:val="24"/>
        </w:rPr>
      </w:pPr>
    </w:p>
    <w:p w14:paraId="1C2BDF53" w14:textId="58FCB291" w:rsidR="00B00A53" w:rsidRPr="002A4002" w:rsidRDefault="00B00A53" w:rsidP="000B6D7B">
      <w:pPr>
        <w:rPr>
          <w:rFonts w:ascii="Calibri" w:hAnsi="Calibri" w:cs="Calibri"/>
          <w:sz w:val="24"/>
          <w:szCs w:val="24"/>
        </w:rPr>
      </w:pPr>
      <w:r>
        <w:rPr>
          <w:noProof/>
        </w:rPr>
        <w:drawing>
          <wp:inline distT="0" distB="0" distL="0" distR="0" wp14:anchorId="589BB2F0" wp14:editId="2EB8328C">
            <wp:extent cx="5943600" cy="73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37870"/>
                    </a:xfrm>
                    <a:prstGeom prst="rect">
                      <a:avLst/>
                    </a:prstGeom>
                    <a:noFill/>
                    <a:ln>
                      <a:noFill/>
                    </a:ln>
                  </pic:spPr>
                </pic:pic>
              </a:graphicData>
            </a:graphic>
          </wp:inline>
        </w:drawing>
      </w:r>
    </w:p>
    <w:p w14:paraId="7C7C9346" w14:textId="0C54E745" w:rsidR="0078726D" w:rsidRDefault="00B00A53" w:rsidP="00B00A53">
      <w:pPr>
        <w:ind w:left="6480" w:firstLine="720"/>
        <w:rPr>
          <w:rFonts w:ascii="Calibri" w:hAnsi="Calibri" w:cs="Calibri"/>
          <w:sz w:val="18"/>
          <w:szCs w:val="18"/>
        </w:rPr>
      </w:pPr>
      <w:hyperlink r:id="rId9" w:history="1">
        <w:r w:rsidRPr="00D55129">
          <w:rPr>
            <w:rStyle w:val="Hyperlink"/>
          </w:rPr>
          <w:t>https://talka.ca/mortgages</w:t>
        </w:r>
      </w:hyperlink>
    </w:p>
    <w:sectPr w:rsidR="0078726D">
      <w:pgSz w:w="12240" w:h="15840"/>
      <w:pgMar w:top="720" w:right="1440" w:bottom="720" w:left="14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635A73"/>
    <w:multiLevelType w:val="hybridMultilevel"/>
    <w:tmpl w:val="EDC66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DD7409"/>
    <w:multiLevelType w:val="hybridMultilevel"/>
    <w:tmpl w:val="A2F03FC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7E277303"/>
    <w:multiLevelType w:val="hybridMultilevel"/>
    <w:tmpl w:val="24867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EB"/>
    <w:rsid w:val="00005D8C"/>
    <w:rsid w:val="00027C18"/>
    <w:rsid w:val="000309D7"/>
    <w:rsid w:val="00056367"/>
    <w:rsid w:val="00093983"/>
    <w:rsid w:val="000B6D7B"/>
    <w:rsid w:val="000D019A"/>
    <w:rsid w:val="000D4369"/>
    <w:rsid w:val="001052AF"/>
    <w:rsid w:val="001078DD"/>
    <w:rsid w:val="00111C81"/>
    <w:rsid w:val="00117D65"/>
    <w:rsid w:val="001213E0"/>
    <w:rsid w:val="00140BFB"/>
    <w:rsid w:val="00141027"/>
    <w:rsid w:val="001808E0"/>
    <w:rsid w:val="0019401C"/>
    <w:rsid w:val="001A0605"/>
    <w:rsid w:val="001A1723"/>
    <w:rsid w:val="001C40DE"/>
    <w:rsid w:val="001E2DA2"/>
    <w:rsid w:val="001F2690"/>
    <w:rsid w:val="00200DEB"/>
    <w:rsid w:val="00214D54"/>
    <w:rsid w:val="00241F37"/>
    <w:rsid w:val="00253979"/>
    <w:rsid w:val="00285C51"/>
    <w:rsid w:val="002A4002"/>
    <w:rsid w:val="002C108B"/>
    <w:rsid w:val="002C1358"/>
    <w:rsid w:val="002D1A4F"/>
    <w:rsid w:val="002D5DFA"/>
    <w:rsid w:val="00321E92"/>
    <w:rsid w:val="003666A2"/>
    <w:rsid w:val="003914A0"/>
    <w:rsid w:val="00392C68"/>
    <w:rsid w:val="00401C1E"/>
    <w:rsid w:val="00403477"/>
    <w:rsid w:val="00403AD1"/>
    <w:rsid w:val="004305F3"/>
    <w:rsid w:val="004C0937"/>
    <w:rsid w:val="004D4A66"/>
    <w:rsid w:val="004E3236"/>
    <w:rsid w:val="005268CA"/>
    <w:rsid w:val="00544192"/>
    <w:rsid w:val="00551264"/>
    <w:rsid w:val="00553735"/>
    <w:rsid w:val="00582BCF"/>
    <w:rsid w:val="0059108E"/>
    <w:rsid w:val="005A5854"/>
    <w:rsid w:val="005F4102"/>
    <w:rsid w:val="00672528"/>
    <w:rsid w:val="00682037"/>
    <w:rsid w:val="006840F1"/>
    <w:rsid w:val="006A2562"/>
    <w:rsid w:val="006A5FA9"/>
    <w:rsid w:val="006B707C"/>
    <w:rsid w:val="006C3E9C"/>
    <w:rsid w:val="006E1F71"/>
    <w:rsid w:val="006E221A"/>
    <w:rsid w:val="007326DD"/>
    <w:rsid w:val="0074522D"/>
    <w:rsid w:val="0078726D"/>
    <w:rsid w:val="007D7CFB"/>
    <w:rsid w:val="00807292"/>
    <w:rsid w:val="00850D57"/>
    <w:rsid w:val="00871955"/>
    <w:rsid w:val="00887E69"/>
    <w:rsid w:val="008B40D8"/>
    <w:rsid w:val="008C182C"/>
    <w:rsid w:val="008E1DEE"/>
    <w:rsid w:val="008F6B7E"/>
    <w:rsid w:val="00913A0C"/>
    <w:rsid w:val="00941003"/>
    <w:rsid w:val="0094254E"/>
    <w:rsid w:val="00991014"/>
    <w:rsid w:val="009A0E77"/>
    <w:rsid w:val="009C510A"/>
    <w:rsid w:val="00A024CA"/>
    <w:rsid w:val="00A059F2"/>
    <w:rsid w:val="00B00A53"/>
    <w:rsid w:val="00B21A4D"/>
    <w:rsid w:val="00BD7D12"/>
    <w:rsid w:val="00BF2F29"/>
    <w:rsid w:val="00BF4D1B"/>
    <w:rsid w:val="00BF637F"/>
    <w:rsid w:val="00C476FC"/>
    <w:rsid w:val="00CA03AC"/>
    <w:rsid w:val="00CA1A2F"/>
    <w:rsid w:val="00CC7CE6"/>
    <w:rsid w:val="00CE5A93"/>
    <w:rsid w:val="00CE6E2D"/>
    <w:rsid w:val="00D10FB5"/>
    <w:rsid w:val="00DE3668"/>
    <w:rsid w:val="00E207A8"/>
    <w:rsid w:val="00E3015A"/>
    <w:rsid w:val="00E32C93"/>
    <w:rsid w:val="00E60BF8"/>
    <w:rsid w:val="00E72B69"/>
    <w:rsid w:val="00ED0DAD"/>
    <w:rsid w:val="00EF0EF5"/>
    <w:rsid w:val="00F3049E"/>
    <w:rsid w:val="00F548D6"/>
    <w:rsid w:val="00F54D57"/>
    <w:rsid w:val="00FB223C"/>
    <w:rsid w:val="00FC1EEC"/>
    <w:rsid w:val="00FD29A4"/>
    <w:rsid w:val="00FF0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C1BAE0"/>
  <w15:docId w15:val="{AADFD5E4-0E14-48CD-BE78-89F3B9F7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rFonts w:ascii="Arial" w:hAnsi="Arial" w:cs="Arial"/>
      <w:b/>
      <w:sz w:val="16"/>
      <w:lang w:val="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200DEB"/>
    <w:rPr>
      <w:rFonts w:ascii="Calibri" w:eastAsia="Calibri" w:hAnsi="Calibri"/>
      <w:sz w:val="22"/>
      <w:szCs w:val="22"/>
      <w:lang w:val="en-US" w:eastAsia="en-US"/>
    </w:rPr>
  </w:style>
  <w:style w:type="paragraph" w:styleId="ListParagraph">
    <w:name w:val="List Paragraph"/>
    <w:basedOn w:val="Normal"/>
    <w:uiPriority w:val="34"/>
    <w:qFormat/>
    <w:rsid w:val="00682037"/>
    <w:pPr>
      <w:ind w:left="720"/>
      <w:contextualSpacing/>
    </w:pPr>
  </w:style>
  <w:style w:type="character" w:customStyle="1" w:styleId="UnresolvedMention1">
    <w:name w:val="Unresolved Mention1"/>
    <w:basedOn w:val="DefaultParagraphFont"/>
    <w:uiPriority w:val="99"/>
    <w:semiHidden/>
    <w:unhideWhenUsed/>
    <w:rsid w:val="005A5854"/>
    <w:rPr>
      <w:color w:val="605E5C"/>
      <w:shd w:val="clear" w:color="auto" w:fill="E1DFDD"/>
    </w:rPr>
  </w:style>
  <w:style w:type="character" w:styleId="UnresolvedMention">
    <w:name w:val="Unresolved Mention"/>
    <w:basedOn w:val="DefaultParagraphFont"/>
    <w:uiPriority w:val="99"/>
    <w:semiHidden/>
    <w:unhideWhenUsed/>
    <w:rsid w:val="00887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7816">
      <w:bodyDiv w:val="1"/>
      <w:marLeft w:val="0"/>
      <w:marRight w:val="0"/>
      <w:marTop w:val="0"/>
      <w:marBottom w:val="0"/>
      <w:divBdr>
        <w:top w:val="none" w:sz="0" w:space="0" w:color="auto"/>
        <w:left w:val="none" w:sz="0" w:space="0" w:color="auto"/>
        <w:bottom w:val="none" w:sz="0" w:space="0" w:color="auto"/>
        <w:right w:val="none" w:sz="0" w:space="0" w:color="auto"/>
      </w:divBdr>
    </w:div>
    <w:div w:id="285242154">
      <w:bodyDiv w:val="1"/>
      <w:marLeft w:val="0"/>
      <w:marRight w:val="0"/>
      <w:marTop w:val="0"/>
      <w:marBottom w:val="0"/>
      <w:divBdr>
        <w:top w:val="none" w:sz="0" w:space="0" w:color="auto"/>
        <w:left w:val="none" w:sz="0" w:space="0" w:color="auto"/>
        <w:bottom w:val="none" w:sz="0" w:space="0" w:color="auto"/>
        <w:right w:val="none" w:sz="0" w:space="0" w:color="auto"/>
      </w:divBdr>
    </w:div>
    <w:div w:id="353850366">
      <w:bodyDiv w:val="1"/>
      <w:marLeft w:val="0"/>
      <w:marRight w:val="0"/>
      <w:marTop w:val="0"/>
      <w:marBottom w:val="0"/>
      <w:divBdr>
        <w:top w:val="none" w:sz="0" w:space="0" w:color="auto"/>
        <w:left w:val="none" w:sz="0" w:space="0" w:color="auto"/>
        <w:bottom w:val="none" w:sz="0" w:space="0" w:color="auto"/>
        <w:right w:val="none" w:sz="0" w:space="0" w:color="auto"/>
      </w:divBdr>
    </w:div>
    <w:div w:id="396434901">
      <w:bodyDiv w:val="1"/>
      <w:marLeft w:val="0"/>
      <w:marRight w:val="0"/>
      <w:marTop w:val="0"/>
      <w:marBottom w:val="0"/>
      <w:divBdr>
        <w:top w:val="none" w:sz="0" w:space="0" w:color="auto"/>
        <w:left w:val="none" w:sz="0" w:space="0" w:color="auto"/>
        <w:bottom w:val="none" w:sz="0" w:space="0" w:color="auto"/>
        <w:right w:val="none" w:sz="0" w:space="0" w:color="auto"/>
      </w:divBdr>
      <w:divsChild>
        <w:div w:id="1423993541">
          <w:marLeft w:val="0"/>
          <w:marRight w:val="0"/>
          <w:marTop w:val="0"/>
          <w:marBottom w:val="0"/>
          <w:divBdr>
            <w:top w:val="none" w:sz="0" w:space="0" w:color="auto"/>
            <w:left w:val="none" w:sz="0" w:space="0" w:color="auto"/>
            <w:bottom w:val="none" w:sz="0" w:space="0" w:color="auto"/>
            <w:right w:val="none" w:sz="0" w:space="0" w:color="auto"/>
          </w:divBdr>
        </w:div>
        <w:div w:id="1900629325">
          <w:marLeft w:val="0"/>
          <w:marRight w:val="0"/>
          <w:marTop w:val="120"/>
          <w:marBottom w:val="0"/>
          <w:divBdr>
            <w:top w:val="none" w:sz="0" w:space="0" w:color="auto"/>
            <w:left w:val="none" w:sz="0" w:space="0" w:color="auto"/>
            <w:bottom w:val="none" w:sz="0" w:space="0" w:color="auto"/>
            <w:right w:val="none" w:sz="0" w:space="0" w:color="auto"/>
          </w:divBdr>
          <w:divsChild>
            <w:div w:id="7108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65204">
      <w:bodyDiv w:val="1"/>
      <w:marLeft w:val="0"/>
      <w:marRight w:val="0"/>
      <w:marTop w:val="0"/>
      <w:marBottom w:val="0"/>
      <w:divBdr>
        <w:top w:val="none" w:sz="0" w:space="0" w:color="auto"/>
        <w:left w:val="none" w:sz="0" w:space="0" w:color="auto"/>
        <w:bottom w:val="none" w:sz="0" w:space="0" w:color="auto"/>
        <w:right w:val="none" w:sz="0" w:space="0" w:color="auto"/>
      </w:divBdr>
    </w:div>
    <w:div w:id="1181746896">
      <w:bodyDiv w:val="1"/>
      <w:marLeft w:val="0"/>
      <w:marRight w:val="0"/>
      <w:marTop w:val="0"/>
      <w:marBottom w:val="0"/>
      <w:divBdr>
        <w:top w:val="none" w:sz="0" w:space="0" w:color="auto"/>
        <w:left w:val="none" w:sz="0" w:space="0" w:color="auto"/>
        <w:bottom w:val="none" w:sz="0" w:space="0" w:color="auto"/>
        <w:right w:val="none" w:sz="0" w:space="0" w:color="auto"/>
      </w:divBdr>
    </w:div>
    <w:div w:id="1290938476">
      <w:bodyDiv w:val="1"/>
      <w:marLeft w:val="0"/>
      <w:marRight w:val="0"/>
      <w:marTop w:val="0"/>
      <w:marBottom w:val="0"/>
      <w:divBdr>
        <w:top w:val="none" w:sz="0" w:space="0" w:color="auto"/>
        <w:left w:val="none" w:sz="0" w:space="0" w:color="auto"/>
        <w:bottom w:val="none" w:sz="0" w:space="0" w:color="auto"/>
        <w:right w:val="none" w:sz="0" w:space="0" w:color="auto"/>
      </w:divBdr>
    </w:div>
    <w:div w:id="1351683694">
      <w:bodyDiv w:val="1"/>
      <w:marLeft w:val="0"/>
      <w:marRight w:val="0"/>
      <w:marTop w:val="0"/>
      <w:marBottom w:val="0"/>
      <w:divBdr>
        <w:top w:val="none" w:sz="0" w:space="0" w:color="auto"/>
        <w:left w:val="none" w:sz="0" w:space="0" w:color="auto"/>
        <w:bottom w:val="none" w:sz="0" w:space="0" w:color="auto"/>
        <w:right w:val="none" w:sz="0" w:space="0" w:color="auto"/>
      </w:divBdr>
    </w:div>
    <w:div w:id="1561205864">
      <w:bodyDiv w:val="1"/>
      <w:marLeft w:val="0"/>
      <w:marRight w:val="0"/>
      <w:marTop w:val="0"/>
      <w:marBottom w:val="0"/>
      <w:divBdr>
        <w:top w:val="none" w:sz="0" w:space="0" w:color="auto"/>
        <w:left w:val="none" w:sz="0" w:space="0" w:color="auto"/>
        <w:bottom w:val="none" w:sz="0" w:space="0" w:color="auto"/>
        <w:right w:val="none" w:sz="0" w:space="0" w:color="auto"/>
      </w:divBdr>
    </w:div>
    <w:div w:id="192718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thespec.com/readerschoice/categories/professional-services/subcategories/credit-un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lka.ca/mortga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ued%20Customer\Local%20Settings\Temporary%20Internet%20Files\OLK33F\TALKA-LTRH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BDE3E-6EB6-4DF0-86F2-BE624018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TALKA-LTRHD_Template</Template>
  <TotalTime>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830 Main  Street East, Hamilton ON L8M 1L6 Phone: 905 544 7125</vt:lpstr>
    </vt:vector>
  </TitlesOfParts>
  <Company>Microsoft</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 Main  Street East, Hamilton ON L8M 1L6 Phone: 905 544 7125</dc:title>
  <dc:creator>Valued Customer</dc:creator>
  <cp:lastModifiedBy>Ron Smith</cp:lastModifiedBy>
  <cp:revision>2</cp:revision>
  <cp:lastPrinted>2015-06-16T17:39:00Z</cp:lastPrinted>
  <dcterms:created xsi:type="dcterms:W3CDTF">2021-08-27T15:29:00Z</dcterms:created>
  <dcterms:modified xsi:type="dcterms:W3CDTF">2021-08-27T15:29:00Z</dcterms:modified>
</cp:coreProperties>
</file>